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A0" w:rsidRPr="004655A0" w:rsidRDefault="004655A0" w:rsidP="004655A0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4655A0">
        <w:rPr>
          <w:rFonts w:ascii="Times New Roman" w:eastAsia="Calibri" w:hAnsi="Times New Roman" w:cs="Times New Roman"/>
          <w:sz w:val="28"/>
        </w:rPr>
        <w:t xml:space="preserve">Уважаемые руководители органов местного самоуправления </w:t>
      </w:r>
    </w:p>
    <w:p w:rsidR="004655A0" w:rsidRPr="004655A0" w:rsidRDefault="004655A0" w:rsidP="004655A0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4655A0">
        <w:rPr>
          <w:rFonts w:ascii="Times New Roman" w:eastAsia="Calibri" w:hAnsi="Times New Roman" w:cs="Times New Roman"/>
          <w:sz w:val="28"/>
        </w:rPr>
        <w:t xml:space="preserve">и средств массовой информации! </w:t>
      </w:r>
    </w:p>
    <w:p w:rsidR="004655A0" w:rsidRPr="004655A0" w:rsidRDefault="004655A0" w:rsidP="004655A0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655A0">
        <w:rPr>
          <w:rFonts w:ascii="Times New Roman" w:eastAsia="Calibri" w:hAnsi="Times New Roman" w:cs="Times New Roman"/>
          <w:sz w:val="28"/>
        </w:rPr>
        <w:t>Прошу Вас опубликовать в печати, а также разместить на сайтах органов местного самоуправления и средств массовой информации следующую информацию.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655A0">
        <w:rPr>
          <w:rFonts w:ascii="Times New Roman" w:eastAsia="Calibri" w:hAnsi="Times New Roman" w:cs="Times New Roman"/>
          <w:sz w:val="28"/>
        </w:rPr>
        <w:t xml:space="preserve">Заголовок: «Прокуратура </w:t>
      </w:r>
      <w:proofErr w:type="spellStart"/>
      <w:r>
        <w:rPr>
          <w:rFonts w:ascii="Times New Roman" w:eastAsia="Calibri" w:hAnsi="Times New Roman" w:cs="Times New Roman"/>
          <w:sz w:val="28"/>
        </w:rPr>
        <w:t>Зианчуринского</w:t>
      </w:r>
      <w:proofErr w:type="spellEnd"/>
      <w:r w:rsidRPr="004655A0">
        <w:rPr>
          <w:rFonts w:ascii="Times New Roman" w:eastAsia="Calibri" w:hAnsi="Times New Roman" w:cs="Times New Roman"/>
          <w:sz w:val="28"/>
        </w:rPr>
        <w:t xml:space="preserve"> района разъясняет, об ответственности за совершение действий, направленных на разрушение или повреждение предприятий, сооружений, объектов транспортной инфраструктуры, средств связи и использование БПЛА».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Статьей 281 Уголовного кодекса Российской Федерации предусмотрена уголовная ответственность за совершение диверсии.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Прежде всего, объектами диверсии становятся: объекты энергетики, оборонной промышленности, транспорта, военные объекты и др. В частности, это могут быть заводы, фабрики, мосты, тоннели, водохранилища, склады продовольствия. При этом совершение диверсии предусматривает совершение взрыва, поджога и иных действий, направленных для разрушения того или иного объекта. К иным действиям относятся: устройство обвалов, катастроф, затоплений и т. п.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Целью совершения диверсии является подрыв экономической безопасности и обороноспособности РФ. Именно этим диверсия и отличается от распространённого в наше время другого, не менее серьёзного преступления, такого как терроризм, ответственность за совершение, которого предусмотрена ст. 205 Уголовного кодекса Российской Федерации (далее – УК РФ).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За совершение диверсии гражданином РФ по заданию иностранной разведки или иностранной организации квалифицируется по совокупности с государственной изменой по ст. 275 и 281 УК РФ.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Наказанием за совершение диверсии является лишение свободы на срок от десяти до двадцати лет. А за совершение того же преступления, но группой либо повлекшее причинение значительного имущественного ущерба, либо наступление иных тяжких последствий, наказываются лишением свободы на срок от двенадцати до двадцати лет.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За совершение тех же деяний, если они повлекли умышленное причинение смерти человеку, наказанием будет лишение свободы на срок от пятнадцати до двадцати лет или пожизненное лишение свободы.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Наибольшую угрозу для безопасности полетов представляют случаи несанкционированного запуска беспилотников в районах аэродромов (вертодромов, посадочных площадок).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В целях упорядочения таких полетов, ведения базы данных воздушных судов постановлением Правительства Российской Федерации от 25.05.2019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№ 658 утверждены правила учета беспилотников с максимальной взлетной массой от 150 </w:t>
      </w:r>
      <w:proofErr w:type="spellStart"/>
      <w:r w:rsidRPr="004655A0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 до 30 кг.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За управление воздушным судном, не поставленным на государственный учет, либо не имеющим учетного опознавательного знака, предусмотрена административная ответственность по ст. 11.5 КоАП РФ, а за </w:t>
      </w:r>
      <w:r w:rsidRPr="004655A0">
        <w:rPr>
          <w:rFonts w:ascii="Times New Roman" w:eastAsia="Calibri" w:hAnsi="Times New Roman" w:cs="Times New Roman"/>
          <w:sz w:val="28"/>
        </w:rPr>
        <w:lastRenderedPageBreak/>
        <w:t>нарушение правил использования воздушного пространства предусмотрена ответственность по ст. 11.4 КоАП РФ</w:t>
      </w:r>
      <w:r w:rsidRPr="004655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В случаях, когда запуск дрона осуществлен без разрешения (либо допущено иное нарушение правил использования воздушного пространства) и повлек по неосторожности тяжкий вред здоровью или смерть человека, предусмотрено наказание до пяти лет лишения свободы, а если пострадали два и более лица — до семи лет лишения свободы (статья 271.1 УК РФ).</w:t>
      </w:r>
    </w:p>
    <w:p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Кроме того, прошу направить в прокуратуру района ссылки на размещенные материалы и скан-копии напечатанной информации на электронную почту: </w:t>
      </w:r>
      <w:proofErr w:type="spellStart"/>
      <w:r w:rsidRPr="004655A0">
        <w:rPr>
          <w:rFonts w:ascii="Times New Roman" w:eastAsia="Calibri" w:hAnsi="Times New Roman" w:cs="Times New Roman"/>
          <w:sz w:val="28"/>
          <w:szCs w:val="28"/>
          <w:lang w:val="en-US"/>
        </w:rPr>
        <w:t>zia</w:t>
      </w:r>
      <w:proofErr w:type="spellEnd"/>
      <w:r w:rsidRPr="004655A0">
        <w:rPr>
          <w:rFonts w:ascii="Times New Roman" w:eastAsia="Calibri" w:hAnsi="Times New Roman" w:cs="Times New Roman"/>
          <w:sz w:val="28"/>
        </w:rPr>
        <w:fldChar w:fldCharType="begin"/>
      </w:r>
      <w:r w:rsidRPr="004655A0">
        <w:rPr>
          <w:rFonts w:ascii="Times New Roman" w:eastAsia="Calibri" w:hAnsi="Times New Roman" w:cs="Times New Roman"/>
          <w:sz w:val="28"/>
        </w:rPr>
        <w:instrText xml:space="preserve"> HYPERLINK "mailto:tat@02.mailop.ru" </w:instrText>
      </w:r>
      <w:r w:rsidRPr="004655A0">
        <w:rPr>
          <w:rFonts w:ascii="Times New Roman" w:eastAsia="Calibri" w:hAnsi="Times New Roman" w:cs="Times New Roman"/>
          <w:sz w:val="28"/>
        </w:rPr>
        <w:fldChar w:fldCharType="separate"/>
      </w:r>
      <w:r w:rsidRPr="004655A0">
        <w:rPr>
          <w:rFonts w:ascii="Times New Roman" w:eastAsia="Calibri" w:hAnsi="Times New Roman" w:cs="Times New Roman"/>
          <w:sz w:val="28"/>
          <w:szCs w:val="28"/>
          <w:u w:val="single"/>
        </w:rPr>
        <w:t>@</w:t>
      </w:r>
      <w:proofErr w:type="gramStart"/>
      <w:r w:rsidRPr="004655A0">
        <w:rPr>
          <w:rFonts w:ascii="Times New Roman" w:eastAsia="Calibri" w:hAnsi="Times New Roman" w:cs="Times New Roman"/>
          <w:sz w:val="28"/>
          <w:szCs w:val="28"/>
          <w:u w:val="single"/>
        </w:rPr>
        <w:t>02.</w:t>
      </w:r>
      <w:proofErr w:type="spellStart"/>
      <w:r w:rsidRPr="004655A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mailop</w:t>
      </w:r>
      <w:proofErr w:type="spellEnd"/>
      <w:r w:rsidRPr="004655A0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4655A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4655A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fldChar w:fldCharType="end"/>
      </w:r>
      <w:r w:rsidRPr="004655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7FC5" w:rsidRPr="00CB5D33" w:rsidRDefault="00977FC5" w:rsidP="00CB5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7FC5" w:rsidRPr="00CB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C5"/>
    <w:rsid w:val="00253FE0"/>
    <w:rsid w:val="004655A0"/>
    <w:rsid w:val="008C21B9"/>
    <w:rsid w:val="00977FC5"/>
    <w:rsid w:val="00C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C95"/>
  <w15:chartTrackingRefBased/>
  <w15:docId w15:val="{AAA6DB09-1739-4E16-9445-D05774BB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Ханнанов Ильшат Нурисламович</cp:lastModifiedBy>
  <cp:revision>3</cp:revision>
  <cp:lastPrinted>2024-05-14T12:00:00Z</cp:lastPrinted>
  <dcterms:created xsi:type="dcterms:W3CDTF">2024-05-14T12:00:00Z</dcterms:created>
  <dcterms:modified xsi:type="dcterms:W3CDTF">2024-05-14T14:40:00Z</dcterms:modified>
</cp:coreProperties>
</file>